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6D" w:rsidRDefault="00066F6D" w:rsidP="002B5EBA">
      <w:pPr>
        <w:spacing w:line="276" w:lineRule="auto"/>
        <w:ind w:left="426" w:right="283" w:firstLine="567"/>
        <w:jc w:val="center"/>
        <w:rPr>
          <w:color w:val="002060"/>
          <w:sz w:val="40"/>
          <w:szCs w:val="40"/>
          <w:lang w:val="ru-RU"/>
        </w:rPr>
      </w:pPr>
    </w:p>
    <w:p w:rsidR="002B5EBA" w:rsidRDefault="00066F6D" w:rsidP="002B5EBA">
      <w:pPr>
        <w:spacing w:line="276" w:lineRule="auto"/>
        <w:ind w:left="426" w:right="283" w:firstLine="567"/>
        <w:jc w:val="center"/>
        <w:rPr>
          <w:color w:val="002060"/>
          <w:sz w:val="40"/>
          <w:szCs w:val="40"/>
          <w:lang w:val="ru-RU"/>
        </w:rPr>
      </w:pPr>
      <w:r>
        <w:rPr>
          <w:color w:val="002060"/>
          <w:sz w:val="40"/>
          <w:szCs w:val="40"/>
          <w:lang w:val="ru-RU"/>
        </w:rPr>
        <w:t>Памятка для родителей</w:t>
      </w:r>
    </w:p>
    <w:p w:rsidR="002B5EBA" w:rsidRDefault="002B5EBA" w:rsidP="002B5EBA">
      <w:pPr>
        <w:spacing w:line="276" w:lineRule="auto"/>
        <w:ind w:left="426" w:right="283" w:firstLine="567"/>
        <w:jc w:val="center"/>
        <w:rPr>
          <w:color w:val="002060"/>
          <w:sz w:val="40"/>
          <w:szCs w:val="40"/>
          <w:lang w:val="ru-RU"/>
        </w:rPr>
      </w:pPr>
    </w:p>
    <w:p w:rsidR="002B5EBA" w:rsidRPr="002B5EBA" w:rsidRDefault="002B5EBA" w:rsidP="002B5EBA">
      <w:pPr>
        <w:spacing w:line="276" w:lineRule="auto"/>
        <w:ind w:left="426" w:right="283" w:firstLine="567"/>
        <w:jc w:val="center"/>
        <w:rPr>
          <w:color w:val="C00000"/>
          <w:sz w:val="40"/>
          <w:szCs w:val="40"/>
          <w:lang w:val="ru-RU"/>
        </w:rPr>
      </w:pPr>
      <w:r w:rsidRPr="002B5EBA">
        <w:rPr>
          <w:color w:val="C00000"/>
          <w:sz w:val="40"/>
          <w:szCs w:val="40"/>
          <w:lang w:val="ru-RU"/>
        </w:rPr>
        <w:t>Как подготовить малыша к детскому саду?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Прежде чем отдать ребенка под опеку воспитательниц яслей, необходимо пр</w:t>
      </w:r>
      <w:r w:rsidRPr="00AE2A69">
        <w:rPr>
          <w:color w:val="002060"/>
          <w:lang w:val="ru-RU"/>
        </w:rPr>
        <w:t>о</w:t>
      </w:r>
      <w:r w:rsidRPr="00AE2A69">
        <w:rPr>
          <w:color w:val="002060"/>
          <w:lang w:val="ru-RU"/>
        </w:rPr>
        <w:t>вести соответствующую подготовку.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1.</w:t>
      </w:r>
      <w:r w:rsidRPr="00AE2A69">
        <w:rPr>
          <w:color w:val="002060"/>
          <w:lang w:val="ru-RU"/>
        </w:rPr>
        <w:tab/>
        <w:t>По возможности расширяйте круг общения ребенка, помогите преодолеть страх перед незнакомыми людьми: обращайте внимание ребенка на действия и п</w:t>
      </w:r>
      <w:r w:rsidRPr="00AE2A69">
        <w:rPr>
          <w:color w:val="002060"/>
          <w:lang w:val="ru-RU"/>
        </w:rPr>
        <w:t>о</w:t>
      </w:r>
      <w:r w:rsidRPr="00AE2A69">
        <w:rPr>
          <w:color w:val="002060"/>
          <w:lang w:val="ru-RU"/>
        </w:rPr>
        <w:t>ведение посторонних людей, вызывайте положительное отношение к ним.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2.</w:t>
      </w:r>
      <w:r w:rsidRPr="00AE2A69">
        <w:rPr>
          <w:color w:val="002060"/>
          <w:lang w:val="ru-RU"/>
        </w:rPr>
        <w:tab/>
        <w:t>Помогите ребенку разобраться в игрушках: используйте показ действий с ними, сюжетный показ, совместные действия, вовлекайте ребенка в совместную игру.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3.</w:t>
      </w:r>
      <w:r w:rsidRPr="00AE2A69">
        <w:rPr>
          <w:color w:val="002060"/>
          <w:lang w:val="ru-RU"/>
        </w:rPr>
        <w:tab/>
        <w:t>Развивайте подражательность в действиях ребенка: «Полетаем, как вор</w:t>
      </w:r>
      <w:r w:rsidRPr="00AE2A69">
        <w:rPr>
          <w:color w:val="002060"/>
          <w:lang w:val="ru-RU"/>
        </w:rPr>
        <w:t>о</w:t>
      </w:r>
      <w:r w:rsidRPr="00AE2A69">
        <w:rPr>
          <w:color w:val="002060"/>
          <w:lang w:val="ru-RU"/>
        </w:rPr>
        <w:t>бушки», «Попрыгаем, как зайчики».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4.</w:t>
      </w:r>
      <w:r w:rsidRPr="00AE2A69">
        <w:rPr>
          <w:color w:val="002060"/>
          <w:lang w:val="ru-RU"/>
        </w:rPr>
        <w:tab/>
        <w:t xml:space="preserve">Учите обращаться к другому человеку, делиться игрушкой, жалеть </w:t>
      </w:r>
      <w:proofErr w:type="gramStart"/>
      <w:r w:rsidRPr="00AE2A69">
        <w:rPr>
          <w:color w:val="002060"/>
          <w:lang w:val="ru-RU"/>
        </w:rPr>
        <w:t>плач</w:t>
      </w:r>
      <w:r w:rsidRPr="00AE2A69">
        <w:rPr>
          <w:color w:val="002060"/>
          <w:lang w:val="ru-RU"/>
        </w:rPr>
        <w:t>у</w:t>
      </w:r>
      <w:r w:rsidRPr="00AE2A69">
        <w:rPr>
          <w:color w:val="002060"/>
          <w:lang w:val="ru-RU"/>
        </w:rPr>
        <w:t>щего</w:t>
      </w:r>
      <w:proofErr w:type="gramEnd"/>
      <w:r w:rsidRPr="00AE2A69">
        <w:rPr>
          <w:color w:val="002060"/>
          <w:lang w:val="ru-RU"/>
        </w:rPr>
        <w:t xml:space="preserve"> и т.д.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5.</w:t>
      </w:r>
      <w:r w:rsidRPr="00AE2A69">
        <w:rPr>
          <w:color w:val="002060"/>
          <w:lang w:val="ru-RU"/>
        </w:rPr>
        <w:tab/>
        <w:t xml:space="preserve">Не допускайте высказываний сожаления о </w:t>
      </w:r>
      <w:r w:rsidR="00066F6D">
        <w:rPr>
          <w:color w:val="002060"/>
          <w:lang w:val="ru-RU"/>
        </w:rPr>
        <w:t>том, что приходится отдавать ре</w:t>
      </w:r>
      <w:r w:rsidRPr="00AE2A69">
        <w:rPr>
          <w:color w:val="002060"/>
          <w:lang w:val="ru-RU"/>
        </w:rPr>
        <w:t>бенка в ДОУ.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  <w:r w:rsidRPr="00AE2A69">
        <w:rPr>
          <w:color w:val="002060"/>
          <w:lang w:val="ru-RU"/>
        </w:rPr>
        <w:t>6.</w:t>
      </w:r>
      <w:r w:rsidRPr="00AE2A69">
        <w:rPr>
          <w:color w:val="002060"/>
          <w:lang w:val="ru-RU"/>
        </w:rPr>
        <w:tab/>
        <w:t>Приучайте к самообслуживанию, поощряйте попытки самостоятельных действий.</w:t>
      </w:r>
    </w:p>
    <w:p w:rsidR="002B5EBA" w:rsidRPr="00AE2A69" w:rsidRDefault="002B5EBA" w:rsidP="002B5EBA">
      <w:pPr>
        <w:spacing w:line="360" w:lineRule="auto"/>
        <w:ind w:left="426" w:right="283" w:firstLine="567"/>
        <w:rPr>
          <w:color w:val="002060"/>
          <w:lang w:val="ru-RU"/>
        </w:rPr>
      </w:pPr>
    </w:p>
    <w:p w:rsidR="002B5EBA" w:rsidRPr="00AE2A69" w:rsidRDefault="00066F6D" w:rsidP="00066F6D">
      <w:pPr>
        <w:spacing w:line="360" w:lineRule="auto"/>
        <w:ind w:left="426" w:right="283" w:firstLine="567"/>
        <w:jc w:val="right"/>
        <w:rPr>
          <w:color w:val="002060"/>
          <w:lang w:val="ru-RU"/>
        </w:rPr>
      </w:pPr>
      <w:r>
        <w:rPr>
          <w:noProof/>
          <w:color w:val="00206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226695</wp:posOffset>
            </wp:positionV>
            <wp:extent cx="2891790" cy="2857500"/>
            <wp:effectExtent l="19050" t="0" r="3810" b="0"/>
            <wp:wrapNone/>
            <wp:docPr id="45" name="Рисунок 97" descr="detia-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etia-8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EBA" w:rsidRPr="00AE2A69">
        <w:rPr>
          <w:color w:val="002060"/>
          <w:lang w:val="ru-RU"/>
        </w:rPr>
        <w:t>К моменту поступления в ДОУ ребенок должен уметь: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Самостоятельно садиться на стул;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Самостоятельно пить из чашки;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Есть с хлебом;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Пользоваться ложкой;</w:t>
      </w:r>
      <w:r w:rsidR="00066F6D" w:rsidRPr="00066F6D">
        <w:rPr>
          <w:noProof/>
        </w:rPr>
        <w:t xml:space="preserve"> 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После еды задвигать стул;</w:t>
      </w:r>
    </w:p>
    <w:p w:rsidR="002B5EBA" w:rsidRPr="002B5EBA" w:rsidRDefault="002B5EBA" w:rsidP="00066F6D">
      <w:pPr>
        <w:pStyle w:val="a3"/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2B5EBA">
        <w:rPr>
          <w:color w:val="002060"/>
          <w:lang w:val="ru-RU"/>
        </w:rPr>
        <w:t>Активно участвовать в одевании, умывании.</w:t>
      </w:r>
    </w:p>
    <w:p w:rsidR="002B5EBA" w:rsidRPr="00AE2A69" w:rsidRDefault="002B5EBA" w:rsidP="00066F6D">
      <w:pPr>
        <w:numPr>
          <w:ilvl w:val="0"/>
          <w:numId w:val="2"/>
        </w:numPr>
        <w:spacing w:line="360" w:lineRule="auto"/>
        <w:ind w:right="283"/>
        <w:jc w:val="right"/>
        <w:rPr>
          <w:color w:val="002060"/>
          <w:lang w:val="ru-RU"/>
        </w:rPr>
      </w:pPr>
      <w:r w:rsidRPr="00AE2A69">
        <w:rPr>
          <w:color w:val="002060"/>
          <w:lang w:val="ru-RU"/>
        </w:rPr>
        <w:t>Проситься в туалет.</w:t>
      </w:r>
    </w:p>
    <w:p w:rsidR="00F35FEF" w:rsidRDefault="00F35FEF" w:rsidP="00066F6D">
      <w:pPr>
        <w:spacing w:line="360" w:lineRule="auto"/>
        <w:jc w:val="right"/>
      </w:pPr>
    </w:p>
    <w:sectPr w:rsidR="00F35FEF" w:rsidSect="00AE2A69">
      <w:pgSz w:w="11907" w:h="16840" w:code="9"/>
      <w:pgMar w:top="567" w:right="567" w:bottom="663" w:left="567" w:header="720" w:footer="720" w:gutter="0"/>
      <w:pgBorders w:offsetFrom="page">
        <w:top w:val="sharksTeeth" w:sz="14" w:space="24" w:color="0000FF"/>
        <w:left w:val="sharksTeeth" w:sz="14" w:space="24" w:color="0000FF"/>
        <w:bottom w:val="sharksTeeth" w:sz="14" w:space="24" w:color="0000FF"/>
        <w:right w:val="sharksTeeth" w:sz="14" w:space="24" w:color="0000F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7DA0"/>
    <w:multiLevelType w:val="hybridMultilevel"/>
    <w:tmpl w:val="AD0ADB94"/>
    <w:lvl w:ilvl="0" w:tplc="D78CAFE0">
      <w:numFmt w:val="bullet"/>
      <w:lvlText w:val="•"/>
      <w:lvlJc w:val="left"/>
      <w:pPr>
        <w:ind w:left="1413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6901F8E"/>
    <w:multiLevelType w:val="hybridMultilevel"/>
    <w:tmpl w:val="99D0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4627A"/>
    <w:multiLevelType w:val="hybridMultilevel"/>
    <w:tmpl w:val="3DD0B5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B5EBA"/>
    <w:rsid w:val="00066F6D"/>
    <w:rsid w:val="002B5EBA"/>
    <w:rsid w:val="00F3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2</cp:revision>
  <dcterms:created xsi:type="dcterms:W3CDTF">2014-10-08T04:59:00Z</dcterms:created>
  <dcterms:modified xsi:type="dcterms:W3CDTF">2014-10-08T05:30:00Z</dcterms:modified>
</cp:coreProperties>
</file>